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Platform usage: who is under-using what they pay for</w:t>
      </w:r>
    </w:p>
    <w:p>
      <w:pPr>
        <w:pStyle w:val="Subtitle"/>
      </w:pPr>
      <w:r>
        <w:t>Active users in September 2026 against the seats in each order form</w:t>
      </w:r>
    </w:p>
    <w:p>
      <w:pPr>
        <w:pStyle w:val="Heading2"/>
      </w:pPr>
      <w:r>
        <w:t>Across the customer base</w:t>
      </w:r>
    </w:p>
    <w:tbl>
      <w:tblPr>
        <w:tblStyle w:val="BBrain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</w:tcPr>
          <w:p>
            <w:pPr>
              <w:pStyle w:val="KPIfigure"/>
            </w:pPr>
            <w:r>
              <w:t>68</w:t>
            </w:r>
          </w:p>
          <w:p>
            <w:pPr>
              <w:pStyle w:val="KPIlabel"/>
            </w:pPr>
            <w:r>
              <w:t>Customers measured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12%</w:t>
            </w:r>
          </w:p>
          <w:p>
            <w:pPr>
              <w:pStyle w:val="KPIlabel"/>
            </w:pPr>
            <w:r>
              <w:t>Lowest seat use</w:t>
            </w:r>
          </w:p>
          <w:p>
            <w:pPr>
              <w:pStyle w:val="KPInote"/>
            </w:pPr>
            <w:r>
              <w:t>Ardcarne Life Assurance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115%</w:t>
            </w:r>
          </w:p>
          <w:p>
            <w:pPr>
              <w:pStyle w:val="KPIlabel"/>
            </w:pPr>
            <w:r>
              <w:t>Highest seat use</w:t>
            </w:r>
          </w:p>
          <w:p>
            <w:pPr>
              <w:pStyle w:val="KPInote"/>
            </w:pPr>
            <w:r>
              <w:t>Quarrington Care Network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132</w:t>
            </w:r>
          </w:p>
          <w:p>
            <w:pPr>
              <w:pStyle w:val="KPIlabel"/>
            </w:pPr>
            <w:r>
              <w:t>Most seats free</w:t>
            </w:r>
          </w:p>
          <w:p>
            <w:pPr>
              <w:pStyle w:val="KPInote"/>
            </w:pPr>
            <w:r>
              <w:t>Ardcarne Life Assurance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B-Brain facts, as at Fri 9 Oct 2026; facts usage_headroom</w:t>
      </w:r>
    </w:p>
    <w:p>
      <w:pPr>
        <w:pStyle w:val="Heading2"/>
      </w:pPr>
      <w:r>
        <w:t>The fifteen lowest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23758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241834c5a1-be03928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2375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Active users in September against the seats in each order form</w:t>
      </w:r>
    </w:p>
    <w:p>
      <w:pPr>
        <w:pStyle w:val="Source"/>
        <w:spacing w:after="200"/>
      </w:pPr>
      <w:r>
        <w:t>Source: B-Brain facts, as at Fri 9 Oct 2026; facts usage_headroom</w:t>
      </w:r>
    </w:p>
    <w:p>
      <w:pPr>
        <w:pStyle w:val="Heading2"/>
      </w:pPr>
      <w:r>
        <w:t>Headroom: the twelve lowest, with the renewal if it falls within 180 days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1495"/>
        <w:gridCol w:w="1495"/>
        <w:gridCol w:w="1495"/>
        <w:gridCol w:w="1495"/>
        <w:gridCol w:w="1495"/>
        <w:gridCol w:w="1495"/>
        <w:gridCol w:w="1495"/>
      </w:tblGrid>
      <w:tr>
        <w:trPr>
          <w:tblHeader/>
        </w:trPr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Tier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Active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Seats</w:t>
            </w:r>
          </w:p>
        </w:tc>
        <w:tc>
          <w:tcPr>
            <w:tcW w:type="dxa" w:w="1495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 use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Connectors</w:t>
            </w:r>
          </w:p>
        </w:tc>
        <w:tc>
          <w:tcPr>
            <w:tcW w:type="dxa" w:w="1495"/>
          </w:tcPr>
          <w:p>
            <w:pPr>
              <w:keepNext/>
            </w:pPr>
            <w:r>
              <w:rPr>
                <w:b/>
                <w:color w:val="1F2430"/>
              </w:rPr>
              <w:t>Renews</w:t>
            </w:r>
          </w:p>
        </w:tc>
      </w:tr>
      <w:tr>
        <w:tc>
          <w:tcPr>
            <w:tcW w:type="dxa" w:w="1495"/>
          </w:tcPr>
          <w:p>
            <w:r>
              <w:t>Ardcarne Life Assurance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18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12%</w:t>
            </w:r>
          </w:p>
        </w:tc>
        <w:tc>
          <w:tcPr>
            <w:tcW w:type="dxa" w:w="1495"/>
          </w:tcPr>
          <w:p>
            <w:r>
              <w:t>0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Hollins Tarrant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3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20%</w:t>
            </w:r>
          </w:p>
        </w:tc>
        <w:tc>
          <w:tcPr>
            <w:tcW w:type="dxa" w:w="1495"/>
          </w:tcPr>
          <w:p>
            <w:r>
              <w:t>2 of 4</w:t>
            </w:r>
          </w:p>
        </w:tc>
        <w:tc>
          <w:tcPr>
            <w:tcW w:type="dxa" w:w="1495"/>
          </w:tcPr>
          <w:p>
            <w:r>
              <w:t>Mon 4 Jan 2027</w:t>
            </w:r>
          </w:p>
        </w:tc>
      </w:tr>
      <w:tr>
        <w:tc>
          <w:tcPr>
            <w:tcW w:type="dxa" w:w="1495"/>
          </w:tcPr>
          <w:p>
            <w:r>
              <w:t>Brackwell Freight Ltd</w:t>
            </w:r>
          </w:p>
        </w:tc>
        <w:tc>
          <w:tcPr>
            <w:tcW w:type="dxa" w:w="1495"/>
          </w:tcPr>
          <w:p>
            <w:r>
              <w:t>Growth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14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40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35%</w:t>
            </w:r>
          </w:p>
        </w:tc>
        <w:tc>
          <w:tcPr>
            <w:tcW w:type="dxa" w:w="1495"/>
          </w:tcPr>
          <w:p>
            <w:r>
              <w:t>7 of 8</w:t>
            </w:r>
          </w:p>
        </w:tc>
        <w:tc>
          <w:tcPr>
            <w:tcW w:type="dxa" w:w="1495"/>
          </w:tcPr>
          <w:p>
            <w:r>
              <w:t>Tue 1 Dec 2026</w:t>
            </w:r>
          </w:p>
        </w:tc>
      </w:tr>
      <w:tr>
        <w:tc>
          <w:tcPr>
            <w:tcW w:type="dxa" w:w="1495"/>
          </w:tcPr>
          <w:p>
            <w:r>
              <w:t>Fenmoor Specialty Underwriting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64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43%</w:t>
            </w:r>
          </w:p>
        </w:tc>
        <w:tc>
          <w:tcPr>
            <w:tcW w:type="dxa" w:w="1495"/>
          </w:tcPr>
          <w:p>
            <w:r>
              <w:t>9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Carnmoor Fleet Leasing</w:t>
            </w:r>
          </w:p>
        </w:tc>
        <w:tc>
          <w:tcPr>
            <w:tcW w:type="dxa" w:w="1495"/>
          </w:tcPr>
          <w:p>
            <w:r>
              <w:t>Growth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22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40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55%</w:t>
            </w:r>
          </w:p>
        </w:tc>
        <w:tc>
          <w:tcPr>
            <w:tcW w:type="dxa" w:w="1495"/>
          </w:tcPr>
          <w:p>
            <w:r>
              <w:t>5 of 8</w:t>
            </w:r>
          </w:p>
        </w:tc>
        <w:tc>
          <w:tcPr>
            <w:tcW w:type="dxa" w:w="1495"/>
          </w:tcPr>
          <w:p>
            <w:r>
              <w:t>Wed 2 Dec 2026</w:t>
            </w:r>
          </w:p>
        </w:tc>
      </w:tr>
      <w:tr>
        <w:tc>
          <w:tcPr>
            <w:tcW w:type="dxa" w:w="1495"/>
          </w:tcPr>
          <w:p>
            <w:r>
              <w:t>Silverbeck Energy Services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Tue 1 Dec 2026</w:t>
            </w:r>
          </w:p>
        </w:tc>
      </w:tr>
      <w:tr>
        <w:tc>
          <w:tcPr>
            <w:tcW w:type="dxa" w:w="1495"/>
          </w:tcPr>
          <w:p>
            <w:r>
              <w:t>Wrenfield Property Management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Mon 1 Mar 2027</w:t>
            </w:r>
          </w:p>
        </w:tc>
      </w:tr>
      <w:tr>
        <w:tc>
          <w:tcPr>
            <w:tcW w:type="dxa" w:w="1495"/>
          </w:tcPr>
          <w:p>
            <w:r>
              <w:t>Tallowfield Health Partners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Penwortham Mutual</w:t>
            </w:r>
          </w:p>
        </w:tc>
        <w:tc>
          <w:tcPr>
            <w:tcW w:type="dxa" w:w="1495"/>
          </w:tcPr>
          <w:p>
            <w:r>
              <w:t>Enterprise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150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13 of 20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Marsden Vale Recruitment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later</w:t>
            </w:r>
          </w:p>
        </w:tc>
      </w:tr>
      <w:tr>
        <w:tc>
          <w:tcPr>
            <w:tcW w:type="dxa" w:w="1495"/>
          </w:tcPr>
          <w:p>
            <w:r>
              <w:t>Tarnbeck Insurance Brokers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Sat 30 Jan 2027</w:t>
            </w:r>
          </w:p>
        </w:tc>
      </w:tr>
      <w:tr>
        <w:tc>
          <w:tcPr>
            <w:tcW w:type="dxa" w:w="1495"/>
          </w:tcPr>
          <w:p>
            <w:r>
              <w:t>Saltia Hardware Distributors</w:t>
            </w:r>
          </w:p>
        </w:tc>
        <w:tc>
          <w:tcPr>
            <w:tcW w:type="dxa" w:w="1495"/>
          </w:tcPr>
          <w:p>
            <w:r>
              <w:t>Starter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9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15</w:t>
            </w:r>
          </w:p>
        </w:tc>
        <w:tc>
          <w:tcPr>
            <w:tcW w:type="dxa" w:w="1495"/>
          </w:tcPr>
          <w:p>
            <w:pPr>
              <w:jc w:val="right"/>
            </w:pPr>
            <w:r>
              <w:rPr>
                <w:rFonts w:ascii="Consolas" w:hAnsi="Consolas"/>
              </w:rPr>
              <w:t>60%</w:t>
            </w:r>
          </w:p>
        </w:tc>
        <w:tc>
          <w:tcPr>
            <w:tcW w:type="dxa" w:w="1495"/>
          </w:tcPr>
          <w:p>
            <w:r>
              <w:t>3 of 4</w:t>
            </w:r>
          </w:p>
        </w:tc>
        <w:tc>
          <w:tcPr>
            <w:tcW w:type="dxa" w:w="1495"/>
          </w:tcPr>
          <w:p>
            <w:r>
              <w:t>Fri 5 Feb 2027</w:t>
            </w:r>
          </w:p>
        </w:tc>
      </w:tr>
    </w:tbl>
    <w:p>
      <w:pPr>
        <w:pStyle w:val="Source"/>
        <w:spacing w:after="200"/>
      </w:pPr>
      <w:r>
        <w:t>Source: B-Brain facts, as at Fri 9 Oct 2026; facts usage_headroom, renewals_due (180 days)</w:t>
      </w:r>
    </w:p>
    <w:p>
      <w:pPr>
        <w:pStyle w:val="Heading1"/>
      </w:pPr>
      <w:r>
        <w:t>Next steps the brain already holds</w:t>
      </w:r>
    </w:p>
    <w:p>
      <w:pPr>
        <w:pStyle w:val="ListNumber"/>
      </w:pPr>
      <w:r>
        <w:t>Ardcarne Life Assurance: Elena Novak builds the broker performance dashboard with Niamh Costello and attaches an adoption plan for the distribution team before the 19 Oct 2026 onboarding call.</w:t>
      </w:r>
    </w:p>
    <w:p>
      <w:pPr>
        <w:pStyle w:val="ListNumber"/>
      </w:pPr>
      <w:r>
        <w:t>Hollins Tarrant: Marcus Bell resolves the pending CRM connector failure, repoints the connectors at Salesforce and sends Rob Ellery a one-page value case before the 19 Oct 2026 renewal call.</w:t>
      </w:r>
    </w:p>
    <w:p>
      <w:pPr>
        <w:pStyle w:val="ListNumber"/>
      </w:pPr>
      <w:r>
        <w:t>Brackwell Freight Ltd: Tom Ashdown sends Gareth Whitlam a written line-by-line breakdown of the £50,000 renewal, with options at the size Brackwell actually uses, before the 12 Oct 2026 renewal call.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20" w:right="720" w:bottom="720" w:left="720" w:header="255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B-Brain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Brain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Brain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B-Brain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BrainKPI">
    <w:name w:val="B-Brain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BrainPlain">
    <w:name w:val="B-Brain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-Brain">
  <a:themeElements>
    <a:clrScheme name="B-Brain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Brain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Brain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Platform usage: who is under-using what they pay for</dc:title>
  <dc:subject>B-Brain brand kit</dc:subject>
  <dc:creator>B-Brain</dc:creator>
  <cp:keywords/>
  <dc:description>generated by python-docx</dc:description>
  <cp:lastModifiedBy>B-Brain</cp:lastModifiedBy>
  <cp:revision>1</cp:revision>
  <dcterms:created xsi:type="dcterms:W3CDTF">2026-10-09T09:00:00Z</dcterms:created>
  <dcterms:modified xsi:type="dcterms:W3CDTF">2026-10-14T18:55:18Z</dcterms:modified>
  <cp:category/>
</cp:coreProperties>
</file>